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5084" w14:textId="77777777" w:rsidR="0021527A" w:rsidRPr="00981041" w:rsidRDefault="0021527A" w:rsidP="0021527A">
      <w:pPr>
        <w:spacing w:line="360" w:lineRule="exact"/>
        <w:jc w:val="center"/>
        <w:rPr>
          <w:rFonts w:ascii="標楷體" w:eastAsia="標楷體" w:hAnsi="標楷體"/>
          <w:b/>
          <w:sz w:val="28"/>
          <w:szCs w:val="40"/>
        </w:rPr>
      </w:pPr>
      <w:r w:rsidRPr="009D26DC">
        <w:rPr>
          <w:rFonts w:ascii="標楷體" w:eastAsia="標楷體" w:hAnsi="標楷體" w:hint="eastAsia"/>
          <w:b/>
          <w:sz w:val="28"/>
          <w:szCs w:val="40"/>
        </w:rPr>
        <w:t>1</w:t>
      </w:r>
      <w:r w:rsidRPr="009D26DC">
        <w:rPr>
          <w:rFonts w:ascii="標楷體" w:eastAsia="標楷體" w:hAnsi="標楷體"/>
          <w:b/>
          <w:sz w:val="28"/>
          <w:szCs w:val="40"/>
        </w:rPr>
        <w:t>1</w:t>
      </w:r>
      <w:r>
        <w:rPr>
          <w:rFonts w:ascii="標楷體" w:eastAsia="標楷體" w:hAnsi="標楷體" w:hint="eastAsia"/>
          <w:b/>
          <w:sz w:val="28"/>
          <w:szCs w:val="40"/>
        </w:rPr>
        <w:t>2</w:t>
      </w:r>
      <w:r w:rsidRPr="009D26DC">
        <w:rPr>
          <w:rFonts w:ascii="標楷體" w:eastAsia="標楷體" w:hAnsi="標楷體" w:hint="eastAsia"/>
          <w:b/>
          <w:sz w:val="28"/>
          <w:szCs w:val="40"/>
        </w:rPr>
        <w:t>學年</w:t>
      </w:r>
      <w:r w:rsidRPr="00981041">
        <w:rPr>
          <w:rFonts w:ascii="標楷體" w:eastAsia="標楷體" w:hAnsi="標楷體" w:hint="eastAsia"/>
          <w:b/>
          <w:sz w:val="28"/>
          <w:szCs w:val="40"/>
        </w:rPr>
        <w:t>度嘉義縣00國小</w:t>
      </w:r>
      <w:r w:rsidRPr="00981041">
        <w:rPr>
          <w:rFonts w:ascii="標楷體" w:eastAsia="標楷體" w:hAnsi="標楷體" w:hint="eastAsia"/>
          <w:b/>
          <w:sz w:val="28"/>
          <w:szCs w:val="40"/>
          <w:u w:val="single"/>
        </w:rPr>
        <w:t>彈性學習課程</w:t>
      </w:r>
      <w:r w:rsidRPr="00981041">
        <w:rPr>
          <w:rFonts w:ascii="標楷體" w:eastAsia="標楷體" w:hAnsi="標楷體" w:hint="eastAsia"/>
          <w:b/>
          <w:sz w:val="28"/>
          <w:szCs w:val="40"/>
        </w:rPr>
        <w:t>課程評鑑檢核表</w:t>
      </w:r>
      <w:r w:rsidRPr="00355EC5">
        <w:rPr>
          <w:rFonts w:ascii="標楷體" w:eastAsia="標楷體" w:hAnsi="標楷體" w:hint="eastAsia"/>
          <w:b/>
          <w:sz w:val="28"/>
          <w:szCs w:val="40"/>
        </w:rPr>
        <w:t>(參考範例)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4434"/>
        <w:gridCol w:w="340"/>
        <w:gridCol w:w="340"/>
        <w:gridCol w:w="340"/>
        <w:gridCol w:w="340"/>
        <w:gridCol w:w="443"/>
        <w:gridCol w:w="1144"/>
      </w:tblGrid>
      <w:tr w:rsidR="0021527A" w:rsidRPr="00981041" w14:paraId="15ACB79F" w14:textId="77777777" w:rsidTr="001D2A41">
        <w:trPr>
          <w:jc w:val="center"/>
        </w:trPr>
        <w:tc>
          <w:tcPr>
            <w:tcW w:w="704" w:type="dxa"/>
            <w:vMerge w:val="restart"/>
            <w:vAlign w:val="center"/>
          </w:tcPr>
          <w:p w14:paraId="25D7BF35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1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60CF1344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1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對象</w:t>
            </w:r>
          </w:p>
        </w:tc>
        <w:tc>
          <w:tcPr>
            <w:tcW w:w="1134" w:type="dxa"/>
            <w:vMerge w:val="restart"/>
            <w:vAlign w:val="center"/>
          </w:tcPr>
          <w:p w14:paraId="03230EB1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1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評鑑重點</w:t>
            </w:r>
          </w:p>
        </w:tc>
        <w:tc>
          <w:tcPr>
            <w:tcW w:w="4434" w:type="dxa"/>
            <w:vMerge w:val="restart"/>
            <w:vAlign w:val="center"/>
          </w:tcPr>
          <w:p w14:paraId="72F760DB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1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課程發展品質原則</w:t>
            </w:r>
          </w:p>
        </w:tc>
        <w:tc>
          <w:tcPr>
            <w:tcW w:w="1803" w:type="dxa"/>
            <w:gridSpan w:val="5"/>
            <w:vAlign w:val="center"/>
          </w:tcPr>
          <w:p w14:paraId="174BB97C" w14:textId="77777777" w:rsidR="0021527A" w:rsidRPr="00981041" w:rsidRDefault="0021527A" w:rsidP="001D2A41">
            <w:pPr>
              <w:pStyle w:val="TableParagraph"/>
              <w:spacing w:line="287" w:lineRule="exact"/>
              <w:ind w:right="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041">
              <w:rPr>
                <w:rFonts w:ascii="標楷體" w:eastAsia="標楷體" w:hAnsi="標楷體"/>
                <w:color w:val="000000" w:themeColor="text1"/>
              </w:rPr>
              <w:t>達成情形</w:t>
            </w:r>
          </w:p>
          <w:p w14:paraId="4F178145" w14:textId="77777777" w:rsidR="0021527A" w:rsidRPr="00981041" w:rsidRDefault="0021527A" w:rsidP="001D2A41">
            <w:pPr>
              <w:pStyle w:val="TableParagraph"/>
              <w:adjustRightInd w:val="0"/>
              <w:snapToGrid w:val="0"/>
              <w:spacing w:line="240" w:lineRule="atLeast"/>
              <w:ind w:left="600" w:hanging="6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041">
              <w:rPr>
                <w:rFonts w:ascii="標楷體" w:eastAsia="標楷體" w:hAnsi="標楷體"/>
                <w:color w:val="000000" w:themeColor="text1"/>
                <w:lang w:val="en-US"/>
              </w:rPr>
              <w:t>(</w:t>
            </w:r>
            <w:r w:rsidRPr="00981041">
              <w:rPr>
                <w:rFonts w:ascii="標楷體" w:eastAsia="標楷體" w:hAnsi="標楷體" w:hint="eastAsia"/>
                <w:color w:val="000000" w:themeColor="text1"/>
                <w:lang w:val="en-US"/>
              </w:rPr>
              <w:t>待加強→優異</w:t>
            </w:r>
            <w:r w:rsidRPr="00981041">
              <w:rPr>
                <w:rFonts w:ascii="標楷體" w:eastAsia="標楷體" w:hAnsi="標楷體"/>
                <w:color w:val="000000" w:themeColor="text1"/>
                <w:lang w:val="en-US"/>
              </w:rPr>
              <w:t>)</w:t>
            </w:r>
          </w:p>
        </w:tc>
        <w:tc>
          <w:tcPr>
            <w:tcW w:w="1144" w:type="dxa"/>
            <w:vMerge w:val="restart"/>
            <w:vAlign w:val="center"/>
          </w:tcPr>
          <w:p w14:paraId="53C708E2" w14:textId="77777777" w:rsidR="0021527A" w:rsidRPr="00981041" w:rsidRDefault="0021527A" w:rsidP="001D2A41">
            <w:pPr>
              <w:pStyle w:val="TableParagraph"/>
              <w:spacing w:before="154" w:line="223" w:lineRule="auto"/>
              <w:ind w:left="594" w:right="-44" w:hanging="70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041">
              <w:rPr>
                <w:rFonts w:ascii="標楷體" w:eastAsia="標楷體" w:hAnsi="標楷體"/>
                <w:color w:val="000000" w:themeColor="text1"/>
                <w:spacing w:val="-21"/>
                <w:sz w:val="20"/>
              </w:rPr>
              <w:t>簡要文字</w:t>
            </w:r>
            <w:r w:rsidRPr="00981041"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  <w:t>描述</w:t>
            </w:r>
          </w:p>
        </w:tc>
      </w:tr>
      <w:tr w:rsidR="0021527A" w:rsidRPr="00981041" w14:paraId="0AFFFBF6" w14:textId="77777777" w:rsidTr="001D2A41">
        <w:trPr>
          <w:tblHeader/>
          <w:jc w:val="center"/>
        </w:trPr>
        <w:tc>
          <w:tcPr>
            <w:tcW w:w="704" w:type="dxa"/>
            <w:vMerge/>
            <w:vAlign w:val="center"/>
          </w:tcPr>
          <w:p w14:paraId="1E0D095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CC38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56A361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4" w:type="dxa"/>
            <w:vMerge/>
            <w:vAlign w:val="center"/>
          </w:tcPr>
          <w:p w14:paraId="03C6B20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8A9998D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981041"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1D74A797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981041">
              <w:rPr>
                <w:rFonts w:ascii="標楷體" w:eastAsia="標楷體" w:hAnsi="標楷體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1F4E1EF4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981041">
              <w:rPr>
                <w:rFonts w:ascii="標楷體" w:eastAsia="標楷體" w:hAnsi="標楷體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13063AFA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981041">
              <w:rPr>
                <w:rFonts w:ascii="標楷體" w:eastAsia="標楷體" w:hAnsi="標楷體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1115578" w14:textId="77777777" w:rsidR="0021527A" w:rsidRPr="00981041" w:rsidRDefault="0021527A" w:rsidP="001D2A4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981041">
              <w:rPr>
                <w:rFonts w:ascii="標楷體" w:eastAsia="標楷體" w:hAnsi="標楷體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144" w:type="dxa"/>
            <w:vMerge/>
          </w:tcPr>
          <w:p w14:paraId="4108D5D4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30426887" w14:textId="77777777" w:rsidTr="001D2A41">
        <w:trPr>
          <w:trHeight w:val="762"/>
          <w:jc w:val="center"/>
        </w:trPr>
        <w:tc>
          <w:tcPr>
            <w:tcW w:w="704" w:type="dxa"/>
            <w:vMerge w:val="restart"/>
            <w:vAlign w:val="center"/>
          </w:tcPr>
          <w:p w14:paraId="1971CCF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981041">
              <w:rPr>
                <w:rFonts w:ascii="標楷體" w:eastAsia="標楷體" w:hAnsi="標楷體"/>
                <w:color w:val="000000" w:themeColor="text1"/>
                <w:szCs w:val="20"/>
              </w:rPr>
              <w:t>課程設計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3DD09C82" w14:textId="77777777" w:rsidR="0021527A" w:rsidRPr="00981041" w:rsidRDefault="0021527A" w:rsidP="001D2A41">
            <w:pPr>
              <w:spacing w:line="0" w:lineRule="atLeast"/>
              <w:ind w:left="113" w:right="113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彈性學習課程</w:t>
            </w:r>
            <w:r w:rsidRPr="00981041">
              <w:rPr>
                <w:rFonts w:ascii="標楷體" w:eastAsia="標楷體" w:hAnsi="標楷體" w:hint="eastAsia"/>
                <w:szCs w:val="20"/>
              </w:rPr>
              <w:t>(每年5月1日至6月30日)</w:t>
            </w:r>
          </w:p>
        </w:tc>
        <w:tc>
          <w:tcPr>
            <w:tcW w:w="1134" w:type="dxa"/>
            <w:vMerge w:val="restart"/>
            <w:vAlign w:val="center"/>
          </w:tcPr>
          <w:p w14:paraId="0711085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9.</w:t>
            </w:r>
          </w:p>
          <w:p w14:paraId="33798E4E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學習效益</w:t>
            </w:r>
          </w:p>
        </w:tc>
        <w:tc>
          <w:tcPr>
            <w:tcW w:w="4434" w:type="dxa"/>
            <w:vAlign w:val="center"/>
          </w:tcPr>
          <w:p w14:paraId="59550F9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 xml:space="preserve">9.1各彈性學習課程之單元或主題內容，符合學生的學習需要及身心發展層次，對其持續學習與發展具重要性。 </w:t>
            </w:r>
          </w:p>
        </w:tc>
        <w:tc>
          <w:tcPr>
            <w:tcW w:w="340" w:type="dxa"/>
          </w:tcPr>
          <w:p w14:paraId="2F44EC9A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2359F60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E2FC7A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A0BC1E3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601A1F5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653152C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70DAA1A0" w14:textId="77777777" w:rsidTr="001D2A41">
        <w:trPr>
          <w:trHeight w:val="1315"/>
          <w:jc w:val="center"/>
        </w:trPr>
        <w:tc>
          <w:tcPr>
            <w:tcW w:w="704" w:type="dxa"/>
            <w:vMerge/>
            <w:vAlign w:val="center"/>
          </w:tcPr>
          <w:p w14:paraId="7EB0C5A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B83D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1E9A3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240EFD29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9.2各彈性學習課程之教材、內容與活動，重視提供學生練習、體驗、思考、探究、發表和整合之充分機會，學習經驗</w:t>
            </w:r>
            <w:r w:rsidRPr="00981041">
              <w:rPr>
                <w:rFonts w:ascii="標楷體" w:eastAsia="標楷體" w:hAnsi="標楷體" w:hint="eastAsia"/>
                <w:szCs w:val="20"/>
              </w:rPr>
              <w:t>之</w:t>
            </w:r>
            <w:r w:rsidRPr="00981041">
              <w:rPr>
                <w:rFonts w:ascii="標楷體" w:eastAsia="標楷體" w:hAnsi="標楷體"/>
                <w:szCs w:val="20"/>
              </w:rPr>
              <w:t>安排具情境脈絡化、意義化和適性化特徵，確能達成課程目標。</w:t>
            </w:r>
          </w:p>
        </w:tc>
        <w:tc>
          <w:tcPr>
            <w:tcW w:w="340" w:type="dxa"/>
          </w:tcPr>
          <w:p w14:paraId="6E12C4D1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115653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CD98A70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0A0A3C9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7DB8193A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1AACC3A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3671F3A8" w14:textId="77777777" w:rsidTr="001D2A41">
        <w:trPr>
          <w:trHeight w:val="1232"/>
          <w:jc w:val="center"/>
        </w:trPr>
        <w:tc>
          <w:tcPr>
            <w:tcW w:w="704" w:type="dxa"/>
            <w:vMerge/>
            <w:vAlign w:val="center"/>
          </w:tcPr>
          <w:p w14:paraId="0E776DAA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6D40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F0A5A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10.</w:t>
            </w:r>
          </w:p>
          <w:p w14:paraId="711099D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內容結構</w:t>
            </w:r>
          </w:p>
        </w:tc>
        <w:tc>
          <w:tcPr>
            <w:tcW w:w="4434" w:type="dxa"/>
            <w:vAlign w:val="center"/>
          </w:tcPr>
          <w:p w14:paraId="24EBA028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10.1各年級各彈性學習課程計畫之內含項目，符合主管機關規定，如年級課程目標、教學單元/主題名稱、單元/主題內容摘要、教學進度、擬融入議題內容摘要、自編或選用之教材或學習資源和評量方式。</w:t>
            </w:r>
          </w:p>
        </w:tc>
        <w:tc>
          <w:tcPr>
            <w:tcW w:w="340" w:type="dxa"/>
          </w:tcPr>
          <w:p w14:paraId="7E6BF585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EB6EB1A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A65FA9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54C65C0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6EE8553B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621ABA82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03263327" w14:textId="77777777" w:rsidTr="001D2A41">
        <w:trPr>
          <w:trHeight w:val="1246"/>
          <w:jc w:val="center"/>
        </w:trPr>
        <w:tc>
          <w:tcPr>
            <w:tcW w:w="704" w:type="dxa"/>
            <w:vMerge/>
            <w:vAlign w:val="center"/>
          </w:tcPr>
          <w:p w14:paraId="4C9D331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F03DA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03A8F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43772091" w14:textId="77777777" w:rsidR="0021527A" w:rsidRPr="00981041" w:rsidRDefault="0021527A" w:rsidP="001D2A41">
            <w:pPr>
              <w:spacing w:line="0" w:lineRule="atLeast"/>
              <w:ind w:leftChars="-30" w:left="400" w:hangingChars="236" w:hanging="472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10.2各年級規劃之彈性學習課程內容，符合課綱規定之四大類別課程（統整性主題/專題/議題探究、社團活動與技藝課程、特殊需求領域課程、其他類課程）及學習節數規範。</w:t>
            </w:r>
          </w:p>
        </w:tc>
        <w:tc>
          <w:tcPr>
            <w:tcW w:w="340" w:type="dxa"/>
          </w:tcPr>
          <w:p w14:paraId="4C294406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62382DA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7B5FDBE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27833C27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70A76FEB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627D7CB6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7B3751E2" w14:textId="77777777" w:rsidTr="001D2A41">
        <w:trPr>
          <w:trHeight w:val="886"/>
          <w:jc w:val="center"/>
        </w:trPr>
        <w:tc>
          <w:tcPr>
            <w:tcW w:w="704" w:type="dxa"/>
            <w:vMerge/>
            <w:vAlign w:val="center"/>
          </w:tcPr>
          <w:p w14:paraId="6B851B42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3A6BE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D0A9D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7F110082" w14:textId="77777777" w:rsidR="0021527A" w:rsidRPr="00981041" w:rsidRDefault="0021527A" w:rsidP="001D2A41">
            <w:pPr>
              <w:spacing w:line="0" w:lineRule="atLeast"/>
              <w:ind w:leftChars="-30" w:left="400" w:hangingChars="236" w:hanging="472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10.3各彈性學習課程之組成單元或主題，彼此間符合課程組織的順序性、繼續性和統整性原則。</w:t>
            </w:r>
          </w:p>
        </w:tc>
        <w:tc>
          <w:tcPr>
            <w:tcW w:w="340" w:type="dxa"/>
          </w:tcPr>
          <w:p w14:paraId="4A4D8625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B200A4B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37379259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9F63586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257043A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5EE11033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6E0A7647" w14:textId="77777777" w:rsidTr="001D2A41">
        <w:trPr>
          <w:trHeight w:val="499"/>
          <w:jc w:val="center"/>
        </w:trPr>
        <w:tc>
          <w:tcPr>
            <w:tcW w:w="704" w:type="dxa"/>
            <w:vMerge/>
            <w:vAlign w:val="center"/>
          </w:tcPr>
          <w:p w14:paraId="144D57B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BEB9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FACCD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11.</w:t>
            </w:r>
          </w:p>
          <w:p w14:paraId="69910FA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邏輯關連</w:t>
            </w:r>
          </w:p>
        </w:tc>
        <w:tc>
          <w:tcPr>
            <w:tcW w:w="4434" w:type="dxa"/>
            <w:vAlign w:val="center"/>
          </w:tcPr>
          <w:p w14:paraId="7D1322D5" w14:textId="77777777" w:rsidR="0021527A" w:rsidRPr="00981041" w:rsidRDefault="0021527A" w:rsidP="001D2A41">
            <w:pPr>
              <w:spacing w:line="0" w:lineRule="atLeast"/>
              <w:ind w:leftChars="-30" w:left="400" w:hangingChars="236" w:hanging="472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11.1各年級各彈性學習課程之規劃主題，能呼應學校課程願景及發展特色。</w:t>
            </w:r>
          </w:p>
        </w:tc>
        <w:tc>
          <w:tcPr>
            <w:tcW w:w="340" w:type="dxa"/>
          </w:tcPr>
          <w:p w14:paraId="622C2E0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3EF9F7C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2AC62E1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FE209BC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6D9C36AE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1CEA92B2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52A6371A" w14:textId="77777777" w:rsidTr="001D2A41">
        <w:trPr>
          <w:trHeight w:val="803"/>
          <w:jc w:val="center"/>
        </w:trPr>
        <w:tc>
          <w:tcPr>
            <w:tcW w:w="704" w:type="dxa"/>
            <w:vMerge/>
            <w:vAlign w:val="center"/>
          </w:tcPr>
          <w:p w14:paraId="226863C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9796E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1442F2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0FD1BBDE" w14:textId="77777777" w:rsidR="0021527A" w:rsidRPr="00981041" w:rsidRDefault="0021527A" w:rsidP="001D2A41">
            <w:pPr>
              <w:spacing w:line="0" w:lineRule="atLeast"/>
              <w:ind w:leftChars="-30" w:left="400" w:hangingChars="236" w:hanging="472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11.2各彈性學習課程之教學單元或主題內容、課程目標、教學時間與進度和評量方式等，彼此間具相互呼應</w:t>
            </w:r>
            <w:r w:rsidRPr="00981041">
              <w:rPr>
                <w:rFonts w:ascii="標楷體" w:eastAsia="標楷體" w:hAnsi="標楷體" w:hint="eastAsia"/>
                <w:szCs w:val="20"/>
              </w:rPr>
              <w:t>之</w:t>
            </w:r>
            <w:r w:rsidRPr="00981041">
              <w:rPr>
                <w:rFonts w:ascii="標楷體" w:eastAsia="標楷體" w:hAnsi="標楷體"/>
                <w:szCs w:val="20"/>
              </w:rPr>
              <w:t>邏輯合理性。</w:t>
            </w:r>
          </w:p>
        </w:tc>
        <w:tc>
          <w:tcPr>
            <w:tcW w:w="340" w:type="dxa"/>
          </w:tcPr>
          <w:p w14:paraId="7C20FF2C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8EA3EC9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D776BF9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9763030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6623574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74D9628A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7E2FE276" w14:textId="77777777" w:rsidTr="001D2A41">
        <w:trPr>
          <w:trHeight w:val="1495"/>
          <w:jc w:val="center"/>
        </w:trPr>
        <w:tc>
          <w:tcPr>
            <w:tcW w:w="704" w:type="dxa"/>
            <w:vMerge/>
            <w:vAlign w:val="center"/>
          </w:tcPr>
          <w:p w14:paraId="4D9CBAB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B4936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7A88308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12.</w:t>
            </w:r>
          </w:p>
          <w:p w14:paraId="55BAC83E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發展過程</w:t>
            </w:r>
          </w:p>
        </w:tc>
        <w:tc>
          <w:tcPr>
            <w:tcW w:w="44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9A0CFA8" w14:textId="77777777" w:rsidR="0021527A" w:rsidRPr="00981041" w:rsidRDefault="0021527A" w:rsidP="001D2A41">
            <w:pPr>
              <w:spacing w:line="0" w:lineRule="atLeast"/>
              <w:ind w:leftChars="-30" w:left="400" w:hangingChars="236" w:hanging="472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12.1規劃與設計過程中，</w:t>
            </w:r>
            <w:r w:rsidRPr="00981041">
              <w:rPr>
                <w:rFonts w:ascii="標楷體" w:eastAsia="標楷體" w:hAnsi="標楷體" w:hint="eastAsia"/>
                <w:szCs w:val="20"/>
              </w:rPr>
              <w:t>能</w:t>
            </w:r>
            <w:r w:rsidRPr="00981041">
              <w:rPr>
                <w:rFonts w:ascii="標楷體" w:eastAsia="標楷體" w:hAnsi="標楷體"/>
                <w:szCs w:val="20"/>
              </w:rPr>
              <w:t>蒐集且參考及評估各彈性</w:t>
            </w:r>
            <w:r w:rsidRPr="00981041">
              <w:rPr>
                <w:rFonts w:ascii="標楷體" w:eastAsia="標楷體" w:hAnsi="標楷體" w:hint="eastAsia"/>
                <w:szCs w:val="20"/>
              </w:rPr>
              <w:t>學習</w:t>
            </w:r>
            <w:r w:rsidRPr="00981041">
              <w:rPr>
                <w:rFonts w:ascii="標楷體" w:eastAsia="標楷體" w:hAnsi="標楷體"/>
                <w:szCs w:val="20"/>
              </w:rPr>
              <w:t>課程規劃所需的重要資料，如相關主題的政策文件與研究文獻、學校課程願景、可能之教材與教學資源、學生先備經驗或成就與發展狀態、課程與教學設計參考文獻等。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94B57C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A72DE3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3C46A1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12669A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9AF936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FB642D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40183283" w14:textId="77777777" w:rsidTr="001D2A41">
        <w:trPr>
          <w:trHeight w:val="1357"/>
          <w:jc w:val="center"/>
        </w:trPr>
        <w:tc>
          <w:tcPr>
            <w:tcW w:w="704" w:type="dxa"/>
            <w:vMerge/>
            <w:vAlign w:val="center"/>
          </w:tcPr>
          <w:p w14:paraId="0E0FC254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ED4EE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5B5BB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DA7098" w14:textId="77777777" w:rsidR="0021527A" w:rsidRPr="00981041" w:rsidRDefault="0021527A" w:rsidP="001D2A41">
            <w:pPr>
              <w:spacing w:line="0" w:lineRule="atLeast"/>
              <w:ind w:leftChars="-30" w:left="400" w:hangingChars="236" w:hanging="472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12.2規劃與設計過程具專業參與性，經由彈性學習課程規劃小組、年級會議或相關教師專業學習社群之共同討論，並經學校課程發展委員會審議通過。特殊需求類課程，並經特殊教育相關法定程序通過。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F1E4D62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88BA47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031001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2DD0ED4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558EB5C1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5EDF85A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4D564F7A" w14:textId="77777777" w:rsidTr="001D2A41">
        <w:trPr>
          <w:trHeight w:val="941"/>
          <w:jc w:val="center"/>
        </w:trPr>
        <w:tc>
          <w:tcPr>
            <w:tcW w:w="704" w:type="dxa"/>
            <w:vMerge/>
            <w:vAlign w:val="center"/>
          </w:tcPr>
          <w:p w14:paraId="7B569E4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45042AEB" w14:textId="77777777" w:rsidR="0021527A" w:rsidRPr="00981041" w:rsidRDefault="0021527A" w:rsidP="001D2A41">
            <w:pPr>
              <w:spacing w:line="0" w:lineRule="atLeast"/>
              <w:ind w:left="113" w:right="113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 w:hint="eastAsia"/>
                <w:szCs w:val="20"/>
              </w:rPr>
              <w:t>各課程</w:t>
            </w:r>
            <w:r w:rsidRPr="00981041">
              <w:rPr>
                <w:rFonts w:ascii="標楷體" w:eastAsia="標楷體" w:hAnsi="標楷體"/>
                <w:szCs w:val="20"/>
              </w:rPr>
              <w:t>實施準備</w:t>
            </w:r>
            <w:r w:rsidRPr="00981041">
              <w:rPr>
                <w:rFonts w:ascii="標楷體" w:eastAsia="標楷體" w:hAnsi="標楷體" w:hint="eastAsia"/>
                <w:szCs w:val="20"/>
              </w:rPr>
              <w:t>(每年6月1日至7月31日)</w:t>
            </w:r>
          </w:p>
        </w:tc>
        <w:tc>
          <w:tcPr>
            <w:tcW w:w="1134" w:type="dxa"/>
            <w:vMerge w:val="restart"/>
            <w:vAlign w:val="center"/>
          </w:tcPr>
          <w:p w14:paraId="4BEF5AB4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13.</w:t>
            </w:r>
          </w:p>
          <w:p w14:paraId="3877835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師資專業</w:t>
            </w:r>
          </w:p>
        </w:tc>
        <w:tc>
          <w:tcPr>
            <w:tcW w:w="4434" w:type="dxa"/>
            <w:vAlign w:val="center"/>
          </w:tcPr>
          <w:p w14:paraId="5BF71D56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  <w:u w:val="single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13.1校內師資人力及專長足以有效實施各領域/科目及彈性學習課程，尤其新設領域/科目，如科技、新住民語文之師資已妥適安排。</w:t>
            </w:r>
          </w:p>
        </w:tc>
        <w:tc>
          <w:tcPr>
            <w:tcW w:w="340" w:type="dxa"/>
          </w:tcPr>
          <w:p w14:paraId="322D5FE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1C618B0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77ADC8A3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0F717F7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025F373A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19D64D0B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486831E8" w14:textId="77777777" w:rsidTr="001D2A41">
        <w:trPr>
          <w:trHeight w:val="453"/>
          <w:jc w:val="center"/>
        </w:trPr>
        <w:tc>
          <w:tcPr>
            <w:tcW w:w="704" w:type="dxa"/>
            <w:vMerge/>
            <w:vAlign w:val="center"/>
          </w:tcPr>
          <w:p w14:paraId="0333D9C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378F8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8AD44A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4DFEF0FA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13.2校內行政主管和教師已參加主管機關及學校辦理</w:t>
            </w:r>
            <w:r w:rsidRPr="00981041">
              <w:rPr>
                <w:rFonts w:ascii="標楷體" w:eastAsia="標楷體" w:hAnsi="標楷體" w:hint="eastAsia"/>
                <w:szCs w:val="20"/>
              </w:rPr>
              <w:t>之</w:t>
            </w:r>
            <w:r w:rsidRPr="00981041">
              <w:rPr>
                <w:rFonts w:ascii="標楷體" w:eastAsia="標楷體" w:hAnsi="標楷體"/>
                <w:szCs w:val="20"/>
              </w:rPr>
              <w:t>新課程專業研習或成長活動，對課程綱要內容有充分理解。</w:t>
            </w:r>
          </w:p>
        </w:tc>
        <w:tc>
          <w:tcPr>
            <w:tcW w:w="340" w:type="dxa"/>
          </w:tcPr>
          <w:p w14:paraId="486F7558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76F59897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46EBE113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226786E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78E70EB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532B8A5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07593514" w14:textId="77777777" w:rsidTr="001D2A41">
        <w:trPr>
          <w:trHeight w:val="1094"/>
          <w:jc w:val="center"/>
        </w:trPr>
        <w:tc>
          <w:tcPr>
            <w:tcW w:w="704" w:type="dxa"/>
            <w:vMerge/>
            <w:vAlign w:val="center"/>
          </w:tcPr>
          <w:p w14:paraId="604F717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1AAF0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C7B3E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1A4E2C72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13.3教師積極參與各領域/科目</w:t>
            </w:r>
            <w:r w:rsidRPr="00981041">
              <w:rPr>
                <w:rFonts w:ascii="標楷體" w:eastAsia="標楷體" w:hAnsi="標楷體" w:hint="eastAsia"/>
                <w:szCs w:val="20"/>
              </w:rPr>
              <w:t>小組會議</w:t>
            </w:r>
            <w:r w:rsidRPr="00981041">
              <w:rPr>
                <w:rFonts w:ascii="標楷體" w:eastAsia="標楷體" w:hAnsi="標楷體"/>
                <w:szCs w:val="20"/>
              </w:rPr>
              <w:t>、年級會議</w:t>
            </w:r>
            <w:r w:rsidRPr="00981041">
              <w:rPr>
                <w:rFonts w:ascii="標楷體" w:eastAsia="標楷體" w:hAnsi="標楷體" w:hint="eastAsia"/>
                <w:szCs w:val="20"/>
              </w:rPr>
              <w:t>及</w:t>
            </w:r>
            <w:r w:rsidRPr="00981041">
              <w:rPr>
                <w:rFonts w:ascii="標楷體" w:eastAsia="標楷體" w:hAnsi="標楷體"/>
                <w:szCs w:val="20"/>
              </w:rPr>
              <w:t>專業學習社群之專業研討、共同備課、觀課和議課活動，熟知任教課程之課綱、課程計畫</w:t>
            </w:r>
            <w:r w:rsidRPr="00981041">
              <w:rPr>
                <w:rFonts w:ascii="標楷體" w:eastAsia="標楷體" w:hAnsi="標楷體" w:hint="eastAsia"/>
                <w:szCs w:val="20"/>
              </w:rPr>
              <w:t>及</w:t>
            </w:r>
            <w:r w:rsidRPr="00981041">
              <w:rPr>
                <w:rFonts w:ascii="標楷體" w:eastAsia="標楷體" w:hAnsi="標楷體"/>
                <w:szCs w:val="20"/>
              </w:rPr>
              <w:t>教材內容。</w:t>
            </w:r>
          </w:p>
        </w:tc>
        <w:tc>
          <w:tcPr>
            <w:tcW w:w="340" w:type="dxa"/>
          </w:tcPr>
          <w:p w14:paraId="440BBE5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1931BC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39C7B67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3536F26A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17FE97B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1D0FEF3A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3565A826" w14:textId="77777777" w:rsidTr="001D2A41">
        <w:trPr>
          <w:jc w:val="center"/>
        </w:trPr>
        <w:tc>
          <w:tcPr>
            <w:tcW w:w="704" w:type="dxa"/>
            <w:vMerge/>
            <w:vAlign w:val="center"/>
          </w:tcPr>
          <w:p w14:paraId="0455EBCE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3DF6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DE5AA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14.</w:t>
            </w:r>
          </w:p>
          <w:p w14:paraId="024838E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家長溝通</w:t>
            </w:r>
          </w:p>
        </w:tc>
        <w:tc>
          <w:tcPr>
            <w:tcW w:w="4434" w:type="dxa"/>
            <w:vAlign w:val="center"/>
          </w:tcPr>
          <w:p w14:paraId="27BB7193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szCs w:val="20"/>
                <w:u w:val="single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14.1學校課程計畫能獲主管機關備查，並運用書面或網路等多元管道向學生與家長說明。</w:t>
            </w:r>
          </w:p>
        </w:tc>
        <w:tc>
          <w:tcPr>
            <w:tcW w:w="340" w:type="dxa"/>
          </w:tcPr>
          <w:p w14:paraId="5D00D9B6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4AD0CA3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7DCA83CE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D2F77A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010F6C8A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47C3963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2EE5A3C6" w14:textId="77777777" w:rsidTr="001D2A41">
        <w:trPr>
          <w:trHeight w:val="746"/>
          <w:jc w:val="center"/>
        </w:trPr>
        <w:tc>
          <w:tcPr>
            <w:tcW w:w="704" w:type="dxa"/>
            <w:vMerge/>
            <w:vAlign w:val="center"/>
          </w:tcPr>
          <w:p w14:paraId="17F090A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9F7CA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D3BEC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15.</w:t>
            </w:r>
          </w:p>
          <w:p w14:paraId="2A4B7DB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教材資源</w:t>
            </w:r>
          </w:p>
        </w:tc>
        <w:tc>
          <w:tcPr>
            <w:tcW w:w="4434" w:type="dxa"/>
            <w:vAlign w:val="center"/>
          </w:tcPr>
          <w:p w14:paraId="2D22ABA6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15.1各領域/科目及彈性學習課程所需審定本教材，已依規定程序選用，自編教材及相關教學資源能呼應課程目標並依規定審查。</w:t>
            </w:r>
          </w:p>
        </w:tc>
        <w:tc>
          <w:tcPr>
            <w:tcW w:w="340" w:type="dxa"/>
          </w:tcPr>
          <w:p w14:paraId="261FD4C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2E33799E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7CD5E45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CA6358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3F61AD8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2149FFC3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0BC76D46" w14:textId="77777777" w:rsidTr="001D2A41">
        <w:trPr>
          <w:trHeight w:val="568"/>
          <w:jc w:val="center"/>
        </w:trPr>
        <w:tc>
          <w:tcPr>
            <w:tcW w:w="704" w:type="dxa"/>
            <w:vMerge/>
            <w:vAlign w:val="center"/>
          </w:tcPr>
          <w:p w14:paraId="3AC8A4C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66CC9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8C4D78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028D929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15.2各領域/科目及彈性學習課程之實施場地</w:t>
            </w:r>
            <w:r w:rsidRPr="00981041">
              <w:rPr>
                <w:rFonts w:ascii="標楷體" w:eastAsia="標楷體" w:hAnsi="標楷體" w:hint="eastAsia"/>
                <w:szCs w:val="20"/>
              </w:rPr>
              <w:t>與設備，已</w:t>
            </w:r>
            <w:r w:rsidRPr="00981041">
              <w:rPr>
                <w:rFonts w:ascii="標楷體" w:eastAsia="標楷體" w:hAnsi="標楷體"/>
                <w:szCs w:val="20"/>
              </w:rPr>
              <w:t>規劃妥善。</w:t>
            </w:r>
          </w:p>
        </w:tc>
        <w:tc>
          <w:tcPr>
            <w:tcW w:w="340" w:type="dxa"/>
          </w:tcPr>
          <w:p w14:paraId="0C3C7874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6E5C154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37366D0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3E02697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7D95A438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70C9E0F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5C465EE9" w14:textId="77777777" w:rsidTr="001D2A41">
        <w:trPr>
          <w:trHeight w:val="741"/>
          <w:jc w:val="center"/>
        </w:trPr>
        <w:tc>
          <w:tcPr>
            <w:tcW w:w="704" w:type="dxa"/>
            <w:vMerge/>
            <w:vAlign w:val="center"/>
          </w:tcPr>
          <w:p w14:paraId="7CB7C34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CCA65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15F5C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16.</w:t>
            </w:r>
          </w:p>
          <w:p w14:paraId="03839B09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學習促進</w:t>
            </w:r>
          </w:p>
        </w:tc>
        <w:tc>
          <w:tcPr>
            <w:tcW w:w="4434" w:type="dxa"/>
            <w:vAlign w:val="center"/>
          </w:tcPr>
          <w:p w14:paraId="6ADF4869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16.1規劃必要措施，以促進課程實施及其效果，如辦理課程相關之展演、競賽、活動、能力檢測、學習護照等。</w:t>
            </w:r>
          </w:p>
        </w:tc>
        <w:tc>
          <w:tcPr>
            <w:tcW w:w="340" w:type="dxa"/>
          </w:tcPr>
          <w:p w14:paraId="12E9E16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3179E10C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2BBB6A05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4FDF016E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3946BAF8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697F860C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1ADA9CA1" w14:textId="77777777" w:rsidTr="001D2A41">
        <w:trPr>
          <w:trHeight w:val="1011"/>
          <w:jc w:val="center"/>
        </w:trPr>
        <w:tc>
          <w:tcPr>
            <w:tcW w:w="704" w:type="dxa"/>
            <w:vMerge/>
            <w:vAlign w:val="center"/>
          </w:tcPr>
          <w:p w14:paraId="12B407B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987649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 w:hint="eastAsia"/>
                <w:szCs w:val="20"/>
              </w:rPr>
              <w:t>各課程</w:t>
            </w:r>
            <w:r w:rsidRPr="00981041">
              <w:rPr>
                <w:rFonts w:ascii="標楷體" w:eastAsia="標楷體" w:hAnsi="標楷體"/>
                <w:szCs w:val="20"/>
              </w:rPr>
              <w:t>實施情形</w:t>
            </w:r>
            <w:r w:rsidRPr="00981041">
              <w:rPr>
                <w:rFonts w:ascii="標楷體" w:eastAsia="標楷體" w:hAnsi="標楷體" w:hint="eastAsia"/>
                <w:szCs w:val="20"/>
              </w:rPr>
              <w:t>(學年開學日至次年學期結束)</w:t>
            </w:r>
          </w:p>
          <w:p w14:paraId="36FE859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D57DF19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17.</w:t>
            </w:r>
          </w:p>
          <w:p w14:paraId="0F16BBD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教學實施</w:t>
            </w:r>
          </w:p>
        </w:tc>
        <w:tc>
          <w:tcPr>
            <w:tcW w:w="4434" w:type="dxa"/>
            <w:vAlign w:val="center"/>
          </w:tcPr>
          <w:p w14:paraId="7631074F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  <w:u w:val="single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17.1教師依課程計畫之規劃進行教學，教學策略和活動安排能促成本教育階段領域/科目核心素養、精熟學習重點及達成彈性學習課程目標。</w:t>
            </w:r>
          </w:p>
        </w:tc>
        <w:tc>
          <w:tcPr>
            <w:tcW w:w="340" w:type="dxa"/>
          </w:tcPr>
          <w:p w14:paraId="51F26A98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BF01DA9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25AED16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3EA55E86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6928144B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419F6460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279F243F" w14:textId="77777777" w:rsidTr="001D2A41">
        <w:trPr>
          <w:trHeight w:val="796"/>
          <w:jc w:val="center"/>
        </w:trPr>
        <w:tc>
          <w:tcPr>
            <w:tcW w:w="704" w:type="dxa"/>
            <w:vMerge/>
            <w:vAlign w:val="center"/>
          </w:tcPr>
          <w:p w14:paraId="4FB7999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C0C2C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BBD76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3543D8C5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17.2教師能視課程內容、學習重點、學生特質</w:t>
            </w:r>
            <w:r w:rsidRPr="00981041">
              <w:rPr>
                <w:rFonts w:ascii="標楷體" w:eastAsia="標楷體" w:hAnsi="標楷體" w:hint="eastAsia"/>
                <w:szCs w:val="20"/>
              </w:rPr>
              <w:t>及</w:t>
            </w:r>
            <w:r w:rsidRPr="00981041">
              <w:rPr>
                <w:rFonts w:ascii="標楷體" w:eastAsia="標楷體" w:hAnsi="標楷體"/>
                <w:szCs w:val="20"/>
              </w:rPr>
              <w:t>資源條件</w:t>
            </w:r>
            <w:r w:rsidRPr="00981041">
              <w:rPr>
                <w:rFonts w:ascii="標楷體" w:eastAsia="標楷體" w:hAnsi="標楷體" w:hint="eastAsia"/>
                <w:szCs w:val="20"/>
              </w:rPr>
              <w:t>，</w:t>
            </w:r>
            <w:r w:rsidRPr="00981041">
              <w:rPr>
                <w:rFonts w:ascii="標楷體" w:eastAsia="標楷體" w:hAnsi="標楷體"/>
                <w:szCs w:val="20"/>
              </w:rPr>
              <w:t>採用相應合適之</w:t>
            </w:r>
            <w:r w:rsidRPr="00981041">
              <w:rPr>
                <w:rFonts w:ascii="標楷體" w:eastAsia="標楷體" w:hAnsi="標楷體" w:hint="eastAsia"/>
                <w:szCs w:val="20"/>
              </w:rPr>
              <w:t>多元</w:t>
            </w:r>
            <w:r w:rsidRPr="00981041">
              <w:rPr>
                <w:rFonts w:ascii="標楷體" w:eastAsia="標楷體" w:hAnsi="標楷體"/>
                <w:szCs w:val="20"/>
              </w:rPr>
              <w:t>教學策略，並重視教學過程之適性化。</w:t>
            </w:r>
          </w:p>
        </w:tc>
        <w:tc>
          <w:tcPr>
            <w:tcW w:w="340" w:type="dxa"/>
          </w:tcPr>
          <w:p w14:paraId="06DFE08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5B632AD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49C2EC31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5EBE95E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5664A59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6E32A2DF" w14:textId="77777777" w:rsidR="0021527A" w:rsidRPr="00981041" w:rsidRDefault="0021527A" w:rsidP="001D2A41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13B4F008" w14:textId="77777777" w:rsidTr="001D2A41">
        <w:trPr>
          <w:trHeight w:val="1022"/>
          <w:jc w:val="center"/>
        </w:trPr>
        <w:tc>
          <w:tcPr>
            <w:tcW w:w="704" w:type="dxa"/>
            <w:vMerge/>
            <w:vAlign w:val="center"/>
          </w:tcPr>
          <w:p w14:paraId="1F3E59A2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1600A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DCE1E5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18.</w:t>
            </w:r>
          </w:p>
          <w:p w14:paraId="176F1773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評量回饋</w:t>
            </w:r>
          </w:p>
        </w:tc>
        <w:tc>
          <w:tcPr>
            <w:tcW w:w="4434" w:type="dxa"/>
          </w:tcPr>
          <w:p w14:paraId="1BE34576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18.1教師於教學過程之評量或定期學習成就評量之內容與方法，能掌握課綱及課程計畫規劃之核心素養、學習內容與學習表現，並根據評量結果進行學習輔導或教學調整。</w:t>
            </w:r>
          </w:p>
        </w:tc>
        <w:tc>
          <w:tcPr>
            <w:tcW w:w="340" w:type="dxa"/>
          </w:tcPr>
          <w:p w14:paraId="78EC798F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23005DE9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01F69F7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30311D05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67331F0F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2F3B5EE9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41A42CC0" w14:textId="77777777" w:rsidTr="001D2A41">
        <w:trPr>
          <w:trHeight w:val="966"/>
          <w:jc w:val="center"/>
        </w:trPr>
        <w:tc>
          <w:tcPr>
            <w:tcW w:w="704" w:type="dxa"/>
            <w:vMerge/>
            <w:vAlign w:val="center"/>
          </w:tcPr>
          <w:p w14:paraId="1F691F2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DCD025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29DF08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</w:tcPr>
          <w:p w14:paraId="195DE33E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18.2各領域/科目教學研究會、年級會議及各教師專業學習社群，能就各課程之教學實施情形進行對話、討論，適時改進課程與教學計畫及其實施。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40" w:type="dxa"/>
          </w:tcPr>
          <w:p w14:paraId="41E370E1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4D6E39C9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8ABA9E4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CA14974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228B8E68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5EE2E626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18DC34AB" w14:textId="77777777" w:rsidTr="001D2A41">
        <w:trPr>
          <w:trHeight w:val="499"/>
          <w:jc w:val="center"/>
        </w:trPr>
        <w:tc>
          <w:tcPr>
            <w:tcW w:w="704" w:type="dxa"/>
            <w:vMerge w:val="restart"/>
            <w:vAlign w:val="center"/>
          </w:tcPr>
          <w:p w14:paraId="52559FA2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981041">
              <w:rPr>
                <w:rFonts w:ascii="標楷體" w:eastAsia="標楷體" w:hAnsi="標楷體"/>
                <w:color w:val="000000" w:themeColor="text1"/>
                <w:szCs w:val="20"/>
              </w:rPr>
              <w:br w:type="page"/>
              <w:t>課程</w:t>
            </w:r>
            <w:r w:rsidRPr="00981041">
              <w:rPr>
                <w:rFonts w:ascii="標楷體" w:eastAsia="標楷體" w:hAnsi="標楷體" w:hint="eastAsia"/>
                <w:color w:val="000000" w:themeColor="text1"/>
                <w:szCs w:val="20"/>
              </w:rPr>
              <w:t>效果</w:t>
            </w:r>
          </w:p>
        </w:tc>
        <w:tc>
          <w:tcPr>
            <w:tcW w:w="709" w:type="dxa"/>
            <w:vMerge w:val="restart"/>
            <w:vAlign w:val="center"/>
          </w:tcPr>
          <w:p w14:paraId="39D9FA8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彈性學習課程</w:t>
            </w:r>
          </w:p>
          <w:p w14:paraId="7A6D8786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 w:hint="eastAsia"/>
                <w:szCs w:val="20"/>
              </w:rPr>
              <w:t>(配合平時</w:t>
            </w:r>
            <w:r w:rsidRPr="00981041">
              <w:rPr>
                <w:rFonts w:ascii="標楷體" w:eastAsia="標楷體" w:hAnsi="標楷體" w:hint="eastAsia"/>
                <w:szCs w:val="20"/>
                <w:lang w:eastAsia="zh-HK"/>
              </w:rPr>
              <w:t>及</w:t>
            </w:r>
            <w:r w:rsidRPr="00981041">
              <w:rPr>
                <w:rFonts w:ascii="標楷體" w:eastAsia="標楷體" w:hAnsi="標楷體" w:hint="eastAsia"/>
                <w:szCs w:val="20"/>
              </w:rPr>
              <w:t>期</w:t>
            </w:r>
            <w:r w:rsidRPr="00981041">
              <w:rPr>
                <w:rFonts w:ascii="標楷體" w:eastAsia="標楷體" w:hAnsi="標楷體" w:hint="eastAsia"/>
                <w:szCs w:val="20"/>
                <w:lang w:eastAsia="zh-HK"/>
              </w:rPr>
              <w:t>末</w:t>
            </w:r>
            <w:r w:rsidRPr="00981041">
              <w:rPr>
                <w:rFonts w:ascii="標楷體" w:eastAsia="標楷體" w:hAnsi="標楷體" w:hint="eastAsia"/>
                <w:szCs w:val="20"/>
              </w:rPr>
              <w:t>學生評量辦理)</w:t>
            </w:r>
          </w:p>
        </w:tc>
        <w:tc>
          <w:tcPr>
            <w:tcW w:w="1134" w:type="dxa"/>
            <w:vMerge w:val="restart"/>
            <w:vAlign w:val="center"/>
          </w:tcPr>
          <w:p w14:paraId="56F5287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21.</w:t>
            </w:r>
          </w:p>
          <w:p w14:paraId="161F840E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目標達成</w:t>
            </w:r>
          </w:p>
        </w:tc>
        <w:tc>
          <w:tcPr>
            <w:tcW w:w="4434" w:type="dxa"/>
            <w:vAlign w:val="center"/>
          </w:tcPr>
          <w:p w14:paraId="5219C07C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21.1學生於各彈性學習課程之學習結果表現，能符合課程設計之預期課程目標。</w:t>
            </w:r>
          </w:p>
        </w:tc>
        <w:tc>
          <w:tcPr>
            <w:tcW w:w="340" w:type="dxa"/>
          </w:tcPr>
          <w:p w14:paraId="40FA461D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C60A40B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02822E37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7339CE4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7216B769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6C872D27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3F9EA8F4" w14:textId="77777777" w:rsidTr="001D2A41">
        <w:trPr>
          <w:trHeight w:val="526"/>
          <w:jc w:val="center"/>
        </w:trPr>
        <w:tc>
          <w:tcPr>
            <w:tcW w:w="704" w:type="dxa"/>
            <w:vMerge/>
            <w:vAlign w:val="center"/>
          </w:tcPr>
          <w:p w14:paraId="52DD5591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8868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BD9D44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34" w:type="dxa"/>
            <w:vAlign w:val="center"/>
          </w:tcPr>
          <w:p w14:paraId="6E472AB1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21.2學生在各彈性學習課程之非意圖性學習結果，具教育之積極正向價值。</w:t>
            </w:r>
          </w:p>
        </w:tc>
        <w:tc>
          <w:tcPr>
            <w:tcW w:w="340" w:type="dxa"/>
          </w:tcPr>
          <w:p w14:paraId="3B3DC535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4BC3544D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1F85E3D8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6E828F16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21B832FC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3288A7EB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527A" w:rsidRPr="00981041" w14:paraId="00AD9144" w14:textId="77777777" w:rsidTr="001D2A41">
        <w:trPr>
          <w:jc w:val="center"/>
        </w:trPr>
        <w:tc>
          <w:tcPr>
            <w:tcW w:w="704" w:type="dxa"/>
            <w:vMerge/>
            <w:vAlign w:val="center"/>
          </w:tcPr>
          <w:p w14:paraId="44C4768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03E35F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36948B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22.</w:t>
            </w:r>
          </w:p>
          <w:p w14:paraId="78ED7AF3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持續進展</w:t>
            </w:r>
          </w:p>
        </w:tc>
        <w:tc>
          <w:tcPr>
            <w:tcW w:w="4434" w:type="dxa"/>
            <w:vAlign w:val="center"/>
          </w:tcPr>
          <w:p w14:paraId="4992B031" w14:textId="77777777" w:rsidR="0021527A" w:rsidRPr="00981041" w:rsidRDefault="0021527A" w:rsidP="001D2A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Cs w:val="20"/>
              </w:rPr>
            </w:pPr>
            <w:r w:rsidRPr="00981041">
              <w:rPr>
                <w:rFonts w:ascii="標楷體" w:eastAsia="標楷體" w:hAnsi="標楷體"/>
                <w:szCs w:val="20"/>
              </w:rPr>
              <w:t>22.1學生於各類彈性學習課程之學習成就表現，具持續進展之現象。</w:t>
            </w:r>
          </w:p>
        </w:tc>
        <w:tc>
          <w:tcPr>
            <w:tcW w:w="340" w:type="dxa"/>
          </w:tcPr>
          <w:p w14:paraId="1B7E21A4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0DD6240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80F0AA3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40" w:type="dxa"/>
          </w:tcPr>
          <w:p w14:paraId="541803CD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43" w:type="dxa"/>
          </w:tcPr>
          <w:p w14:paraId="3856C197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44" w:type="dxa"/>
          </w:tcPr>
          <w:p w14:paraId="734D89D4" w14:textId="77777777" w:rsidR="0021527A" w:rsidRPr="00981041" w:rsidRDefault="0021527A" w:rsidP="001D2A4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</w:tbl>
    <w:p w14:paraId="1DAA8BF0" w14:textId="77777777" w:rsidR="0021527A" w:rsidRPr="00981041" w:rsidRDefault="0021527A" w:rsidP="0021527A">
      <w:pPr>
        <w:tabs>
          <w:tab w:val="left" w:pos="13750"/>
        </w:tabs>
        <w:rPr>
          <w:rFonts w:ascii="標楷體" w:eastAsia="標楷體" w:hAnsi="標楷體"/>
          <w:color w:val="000000" w:themeColor="text1"/>
        </w:rPr>
      </w:pPr>
      <w:r w:rsidRPr="00981041">
        <w:rPr>
          <w:rFonts w:ascii="標楷體" w:eastAsia="標楷體" w:hAnsi="標楷體" w:hint="eastAsia"/>
          <w:color w:val="000000" w:themeColor="text1"/>
        </w:rPr>
        <w:t>說明:</w:t>
      </w:r>
      <w:r w:rsidRPr="00981041">
        <w:rPr>
          <w:rFonts w:ascii="標楷體" w:eastAsia="標楷體" w:hAnsi="標楷體"/>
          <w:color w:val="000000" w:themeColor="text1"/>
        </w:rPr>
        <w:t xml:space="preserve"> </w:t>
      </w:r>
    </w:p>
    <w:p w14:paraId="32C72C70" w14:textId="77777777" w:rsidR="0021527A" w:rsidRPr="00981041" w:rsidRDefault="0021527A" w:rsidP="0021527A">
      <w:pPr>
        <w:pStyle w:val="a4"/>
        <w:numPr>
          <w:ilvl w:val="0"/>
          <w:numId w:val="1"/>
        </w:numPr>
        <w:tabs>
          <w:tab w:val="left" w:pos="13750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81041">
        <w:rPr>
          <w:rFonts w:ascii="標楷體" w:eastAsia="標楷體" w:hAnsi="標楷體"/>
          <w:color w:val="000000" w:themeColor="text1"/>
          <w:szCs w:val="24"/>
        </w:rPr>
        <w:t>評鑑重點</w:t>
      </w:r>
      <w:r w:rsidRPr="00981041">
        <w:rPr>
          <w:rFonts w:ascii="標楷體" w:eastAsia="標楷體" w:hAnsi="標楷體" w:hint="eastAsia"/>
          <w:color w:val="000000" w:themeColor="text1"/>
          <w:szCs w:val="24"/>
        </w:rPr>
        <w:t>編號參考教育部函頒之「</w:t>
      </w:r>
      <w:r w:rsidRPr="00981041">
        <w:rPr>
          <w:rFonts w:ascii="標楷體" w:eastAsia="標楷體" w:hAnsi="標楷體" w:hint="eastAsia"/>
        </w:rPr>
        <w:t>國民中學及國民小學實施課程評鑑參考原則」</w:t>
      </w:r>
    </w:p>
    <w:p w14:paraId="1E009726" w14:textId="77777777" w:rsidR="0021527A" w:rsidRPr="00981041" w:rsidRDefault="0021527A" w:rsidP="0021527A">
      <w:pPr>
        <w:pStyle w:val="a4"/>
        <w:numPr>
          <w:ilvl w:val="0"/>
          <w:numId w:val="1"/>
        </w:numPr>
        <w:tabs>
          <w:tab w:val="left" w:pos="13750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81041">
        <w:rPr>
          <w:rFonts w:ascii="標楷體" w:eastAsia="標楷體" w:hAnsi="標楷體" w:hint="eastAsia"/>
          <w:color w:val="000000" w:themeColor="text1"/>
          <w:szCs w:val="24"/>
        </w:rPr>
        <w:t>各層面填具時間依</w:t>
      </w:r>
      <w:r w:rsidRPr="00981041">
        <w:rPr>
          <w:rFonts w:ascii="標楷體" w:eastAsia="標楷體" w:hAnsi="標楷體" w:hint="eastAsia"/>
          <w:color w:val="000000" w:themeColor="text1"/>
          <w:szCs w:val="24"/>
          <w:u w:val="single"/>
        </w:rPr>
        <w:t>四、評鑑時程之</w:t>
      </w:r>
      <w:r w:rsidRPr="00981041">
        <w:rPr>
          <w:rFonts w:ascii="標楷體" w:eastAsia="標楷體" w:hAnsi="標楷體" w:hint="eastAsia"/>
          <w:color w:val="000000" w:themeColor="text1"/>
          <w:szCs w:val="24"/>
        </w:rPr>
        <w:t>時序填寫</w:t>
      </w:r>
    </w:p>
    <w:p w14:paraId="17B34F75" w14:textId="77777777" w:rsidR="0021527A" w:rsidRPr="00981041" w:rsidRDefault="0021527A" w:rsidP="0021527A">
      <w:pPr>
        <w:pStyle w:val="a4"/>
        <w:tabs>
          <w:tab w:val="left" w:pos="13750"/>
        </w:tabs>
        <w:ind w:leftChars="0" w:left="360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3"/>
        <w:tblW w:w="9927" w:type="dxa"/>
        <w:jc w:val="center"/>
        <w:tblLook w:val="04A0" w:firstRow="1" w:lastRow="0" w:firstColumn="1" w:lastColumn="0" w:noHBand="0" w:noVBand="1"/>
      </w:tblPr>
      <w:tblGrid>
        <w:gridCol w:w="1336"/>
        <w:gridCol w:w="2819"/>
        <w:gridCol w:w="2677"/>
        <w:gridCol w:w="3095"/>
      </w:tblGrid>
      <w:tr w:rsidR="0021527A" w:rsidRPr="00981041" w14:paraId="78340F44" w14:textId="77777777" w:rsidTr="001D2A41">
        <w:trPr>
          <w:trHeight w:val="1208"/>
          <w:jc w:val="center"/>
        </w:trPr>
        <w:tc>
          <w:tcPr>
            <w:tcW w:w="1281" w:type="dxa"/>
            <w:tcBorders>
              <w:right w:val="single" w:sz="4" w:space="0" w:color="000000"/>
            </w:tcBorders>
            <w:vAlign w:val="center"/>
          </w:tcPr>
          <w:p w14:paraId="54FBF1A3" w14:textId="77777777" w:rsidR="0021527A" w:rsidRPr="00981041" w:rsidRDefault="0021527A" w:rsidP="001D2A41">
            <w:pPr>
              <w:pStyle w:val="TableParagraph"/>
              <w:snapToGrid w:val="0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810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6071F043" w14:textId="77777777" w:rsidR="0021527A" w:rsidRPr="00981041" w:rsidRDefault="0021527A" w:rsidP="001D2A41">
            <w:pPr>
              <w:pStyle w:val="TableParagraph"/>
              <w:snapToGrid w:val="0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041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0E1B2E08" w14:textId="77777777" w:rsidR="0021527A" w:rsidRPr="00981041" w:rsidRDefault="0021527A" w:rsidP="001D2A41">
            <w:pPr>
              <w:pStyle w:val="TableParagraph"/>
              <w:snapToGrid w:val="0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041">
              <w:rPr>
                <w:rFonts w:ascii="標楷體" w:eastAsia="標楷體" w:hAnsi="標楷體" w:hint="eastAsia"/>
                <w:sz w:val="28"/>
                <w:szCs w:val="28"/>
              </w:rPr>
              <w:t>評鑑者簽名</w:t>
            </w:r>
          </w:p>
        </w:tc>
        <w:tc>
          <w:tcPr>
            <w:tcW w:w="3120" w:type="dxa"/>
            <w:vAlign w:val="center"/>
          </w:tcPr>
          <w:p w14:paraId="43C1ADC4" w14:textId="77777777" w:rsidR="0021527A" w:rsidRPr="00981041" w:rsidRDefault="0021527A" w:rsidP="001D2A41">
            <w:pPr>
              <w:pStyle w:val="TableParagraph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2EF8D5" w14:textId="77777777" w:rsidR="00BF2DF9" w:rsidRDefault="00BF2DF9"/>
    <w:sectPr w:rsidR="00BF2DF9" w:rsidSect="002152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1EE2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7A"/>
    <w:rsid w:val="0021527A"/>
    <w:rsid w:val="00B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0BF3"/>
  <w15:chartTrackingRefBased/>
  <w15:docId w15:val="{4E5CAB33-A718-4998-A724-C9098E0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7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2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27A"/>
    <w:pPr>
      <w:ind w:leftChars="200" w:left="480"/>
    </w:pPr>
    <w:rPr>
      <w:rFonts w:ascii="Calibri" w:hAnsi="Calibri"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21527A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2023-05-22T08:13:00Z</dcterms:created>
  <dcterms:modified xsi:type="dcterms:W3CDTF">2023-05-22T08:14:00Z</dcterms:modified>
</cp:coreProperties>
</file>